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72C5" w14:textId="77777777" w:rsidR="00C11391" w:rsidRDefault="00000000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0" allowOverlap="1" wp14:anchorId="79628386" wp14:editId="535C9B2C">
            <wp:simplePos x="0" y="0"/>
            <wp:positionH relativeFrom="page">
              <wp:posOffset>1699895</wp:posOffset>
            </wp:positionH>
            <wp:positionV relativeFrom="page">
              <wp:posOffset>909320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94CC08" w14:textId="77777777" w:rsidR="00C11391" w:rsidRPr="00752AA8" w:rsidRDefault="00000000">
      <w:pPr>
        <w:pStyle w:val="Bezproreda"/>
        <w:rPr>
          <w:rFonts w:ascii="Times New Roman" w:hAnsi="Times New Roman" w:cs="Times New Roman"/>
          <w:sz w:val="20"/>
          <w:szCs w:val="20"/>
          <w:lang w:val="hr-HR"/>
        </w:rPr>
      </w:pPr>
      <w:r w:rsidRPr="00752AA8">
        <w:rPr>
          <w:rFonts w:ascii="Times New Roman" w:hAnsi="Times New Roman" w:cs="Times New Roman"/>
          <w:sz w:val="20"/>
          <w:szCs w:val="20"/>
          <w:lang w:val="hr-HR"/>
        </w:rPr>
        <w:t xml:space="preserve">           </w:t>
      </w:r>
    </w:p>
    <w:p w14:paraId="706407ED" w14:textId="77777777" w:rsidR="00C11391" w:rsidRPr="00752AA8" w:rsidRDefault="00000000">
      <w:pPr>
        <w:pStyle w:val="Bezproreda"/>
        <w:rPr>
          <w:rFonts w:ascii="Times New Roman" w:hAnsi="Times New Roman" w:cs="Times New Roman"/>
          <w:sz w:val="20"/>
          <w:szCs w:val="20"/>
          <w:lang w:val="hr-HR"/>
        </w:rPr>
      </w:pPr>
      <w:r w:rsidRPr="00752AA8">
        <w:rPr>
          <w:rFonts w:ascii="Times New Roman" w:hAnsi="Times New Roman" w:cs="Times New Roman"/>
          <w:sz w:val="20"/>
          <w:szCs w:val="20"/>
          <w:lang w:val="hr-HR"/>
        </w:rPr>
        <w:t xml:space="preserve">   </w:t>
      </w:r>
    </w:p>
    <w:p w14:paraId="4890F1B4" w14:textId="77777777" w:rsidR="00C11391" w:rsidRPr="00752AA8" w:rsidRDefault="00000000">
      <w:pPr>
        <w:pStyle w:val="Bezproreda"/>
        <w:rPr>
          <w:rFonts w:ascii="Times New Roman" w:hAnsi="Times New Roman" w:cs="Times New Roman"/>
          <w:sz w:val="20"/>
          <w:szCs w:val="20"/>
          <w:lang w:val="hr-HR"/>
        </w:rPr>
      </w:pPr>
      <w:r w:rsidRPr="00752AA8">
        <w:rPr>
          <w:rFonts w:ascii="Times New Roman" w:hAnsi="Times New Roman" w:cs="Times New Roman"/>
          <w:sz w:val="20"/>
          <w:szCs w:val="20"/>
          <w:lang w:val="hr-HR"/>
        </w:rPr>
        <w:t xml:space="preserve">             </w:t>
      </w:r>
    </w:p>
    <w:p w14:paraId="7B9561BA" w14:textId="77777777" w:rsidR="00C11391" w:rsidRPr="00752AA8" w:rsidRDefault="00C11391">
      <w:pPr>
        <w:pStyle w:val="Bezproreda"/>
        <w:rPr>
          <w:rFonts w:ascii="Calibri" w:hAnsi="Calibri" w:cs="Calibri"/>
          <w:lang w:val="hr-HR"/>
        </w:rPr>
      </w:pPr>
    </w:p>
    <w:p w14:paraId="2CD30685" w14:textId="77777777" w:rsidR="00C11391" w:rsidRPr="00752AA8" w:rsidRDefault="00000000">
      <w:pPr>
        <w:pStyle w:val="Bezproreda"/>
        <w:rPr>
          <w:rFonts w:ascii="Cambria" w:hAnsi="Cambria" w:cs="Calibri"/>
          <w:sz w:val="24"/>
          <w:szCs w:val="24"/>
          <w:lang w:val="hr-HR"/>
        </w:rPr>
      </w:pPr>
      <w:r w:rsidRPr="00752AA8">
        <w:rPr>
          <w:rFonts w:ascii="Calibri" w:hAnsi="Calibri" w:cs="Calibri"/>
          <w:lang w:val="hr-HR"/>
        </w:rPr>
        <w:t xml:space="preserve">            </w:t>
      </w:r>
      <w:r w:rsidRPr="00752AA8">
        <w:rPr>
          <w:rFonts w:ascii="Cambria" w:hAnsi="Cambria" w:cs="Calibri"/>
          <w:sz w:val="24"/>
          <w:szCs w:val="24"/>
          <w:lang w:val="hr-HR"/>
        </w:rPr>
        <w:t>REPUBLIKA HRVATSKA</w:t>
      </w:r>
    </w:p>
    <w:p w14:paraId="36ADF029" w14:textId="77777777" w:rsidR="00C11391" w:rsidRPr="00752AA8" w:rsidRDefault="00000000">
      <w:pPr>
        <w:pStyle w:val="Bezproreda"/>
        <w:rPr>
          <w:rFonts w:ascii="Cambria" w:hAnsi="Cambria" w:cs="Calibri"/>
          <w:sz w:val="24"/>
          <w:szCs w:val="24"/>
          <w:lang w:val="hr-HR"/>
        </w:rPr>
      </w:pPr>
      <w:r w:rsidRPr="00752AA8">
        <w:rPr>
          <w:rFonts w:ascii="Cambria" w:hAnsi="Cambria" w:cs="Calibri"/>
          <w:sz w:val="24"/>
          <w:szCs w:val="24"/>
          <w:lang w:val="hr-HR"/>
        </w:rPr>
        <w:t>VUKOVARSKO-SRIJEMSKA ŽUPANIJA</w:t>
      </w:r>
    </w:p>
    <w:p w14:paraId="49E3388D" w14:textId="77777777" w:rsidR="00C11391" w:rsidRPr="00752AA8" w:rsidRDefault="00000000">
      <w:pPr>
        <w:pStyle w:val="Bezproreda"/>
        <w:rPr>
          <w:rFonts w:ascii="Cambria" w:hAnsi="Cambria" w:cs="Calibri"/>
          <w:b/>
          <w:bCs/>
          <w:sz w:val="24"/>
          <w:szCs w:val="24"/>
          <w:lang w:val="hr-HR"/>
        </w:rPr>
      </w:pPr>
      <w:r w:rsidRPr="00752AA8">
        <w:rPr>
          <w:rFonts w:ascii="Cambria" w:hAnsi="Cambria" w:cs="Calibri"/>
          <w:sz w:val="24"/>
          <w:szCs w:val="24"/>
          <w:lang w:val="hr-HR"/>
        </w:rPr>
        <w:t xml:space="preserve">           </w:t>
      </w:r>
      <w:r w:rsidRPr="00752AA8">
        <w:rPr>
          <w:rFonts w:ascii="Cambria" w:hAnsi="Cambria" w:cs="Calibri"/>
          <w:b/>
          <w:bCs/>
          <w:sz w:val="24"/>
          <w:szCs w:val="24"/>
          <w:lang w:val="hr-HR"/>
        </w:rPr>
        <w:t>OPĆINA STARI JANKOVCI</w:t>
      </w:r>
    </w:p>
    <w:p w14:paraId="2CFD4307" w14:textId="77777777" w:rsidR="00C11391" w:rsidRPr="00752AA8" w:rsidRDefault="00000000">
      <w:pPr>
        <w:pStyle w:val="Bezproreda"/>
        <w:rPr>
          <w:rFonts w:ascii="Cambria" w:hAnsi="Cambria" w:cs="Calibri"/>
          <w:b/>
          <w:bCs/>
          <w:sz w:val="24"/>
          <w:szCs w:val="24"/>
          <w:lang w:val="hr-HR"/>
        </w:rPr>
      </w:pPr>
      <w:r w:rsidRPr="00752AA8">
        <w:rPr>
          <w:rFonts w:ascii="Cambria" w:hAnsi="Cambria" w:cs="Calibri"/>
          <w:b/>
          <w:bCs/>
          <w:sz w:val="24"/>
          <w:szCs w:val="24"/>
          <w:lang w:val="hr-HR"/>
        </w:rPr>
        <w:t xml:space="preserve">                OPĆINSKO VIJEĆE</w:t>
      </w:r>
    </w:p>
    <w:p w14:paraId="4E1F0F58" w14:textId="77777777" w:rsidR="00752AA8" w:rsidRPr="00752AA8" w:rsidRDefault="00752AA8" w:rsidP="00752AA8">
      <w:pPr>
        <w:pStyle w:val="Bezproreda"/>
        <w:rPr>
          <w:rFonts w:ascii="Cambria" w:hAnsi="Cambria"/>
          <w:sz w:val="24"/>
          <w:szCs w:val="24"/>
          <w:lang w:val="sv-FI"/>
        </w:rPr>
      </w:pPr>
      <w:r w:rsidRPr="00752AA8">
        <w:rPr>
          <w:rFonts w:ascii="Cambria" w:hAnsi="Cambria"/>
          <w:sz w:val="24"/>
          <w:szCs w:val="24"/>
          <w:lang w:val="sv-FI"/>
        </w:rPr>
        <w:t>KLASA: 024-04/26-01/9</w:t>
      </w:r>
    </w:p>
    <w:p w14:paraId="189C79E3" w14:textId="2C19D69D" w:rsidR="00752AA8" w:rsidRPr="00752AA8" w:rsidRDefault="00752AA8" w:rsidP="00752AA8">
      <w:pPr>
        <w:pStyle w:val="Bezproreda"/>
        <w:rPr>
          <w:rFonts w:ascii="Cambria" w:hAnsi="Cambria"/>
          <w:sz w:val="24"/>
          <w:szCs w:val="24"/>
          <w:lang w:val="sv-FI"/>
        </w:rPr>
      </w:pPr>
      <w:r w:rsidRPr="00752AA8">
        <w:rPr>
          <w:rFonts w:ascii="Cambria" w:hAnsi="Cambria"/>
          <w:sz w:val="24"/>
          <w:szCs w:val="24"/>
          <w:lang w:val="sv-FI"/>
        </w:rPr>
        <w:t>URBROJ: 2196-23-01-26-</w:t>
      </w:r>
      <w:r w:rsidR="000C61F7">
        <w:rPr>
          <w:rFonts w:ascii="Cambria" w:hAnsi="Cambria"/>
          <w:sz w:val="24"/>
          <w:szCs w:val="24"/>
          <w:lang w:val="sv-FI"/>
        </w:rPr>
        <w:t>3</w:t>
      </w:r>
      <w:r w:rsidRPr="00752AA8">
        <w:rPr>
          <w:rFonts w:ascii="Cambria" w:hAnsi="Cambria"/>
          <w:sz w:val="24"/>
          <w:szCs w:val="24"/>
          <w:lang w:val="sv-FI"/>
        </w:rPr>
        <w:t>/</w:t>
      </w:r>
      <w:r>
        <w:rPr>
          <w:rFonts w:ascii="Cambria" w:hAnsi="Cambria"/>
          <w:sz w:val="24"/>
          <w:szCs w:val="24"/>
          <w:lang w:val="sv-FI"/>
        </w:rPr>
        <w:t>2</w:t>
      </w:r>
    </w:p>
    <w:p w14:paraId="45FCC7EA" w14:textId="77777777" w:rsidR="00752AA8" w:rsidRPr="00752AA8" w:rsidRDefault="00752AA8" w:rsidP="00752AA8">
      <w:pPr>
        <w:pStyle w:val="Bezproreda"/>
        <w:rPr>
          <w:rFonts w:ascii="Cambria" w:hAnsi="Cambria"/>
          <w:b/>
          <w:bCs/>
          <w:sz w:val="24"/>
          <w:szCs w:val="24"/>
          <w:lang w:val="sv-FI"/>
        </w:rPr>
      </w:pPr>
      <w:r w:rsidRPr="00752AA8">
        <w:rPr>
          <w:rFonts w:ascii="Cambria" w:hAnsi="Cambria"/>
          <w:sz w:val="24"/>
          <w:szCs w:val="24"/>
          <w:lang w:val="sv-FI"/>
        </w:rPr>
        <w:t xml:space="preserve">Stari Jankovci, 15. travnja 2026. </w:t>
      </w:r>
    </w:p>
    <w:p w14:paraId="271C85CC" w14:textId="77777777" w:rsidR="00C11391" w:rsidRPr="00752AA8" w:rsidRDefault="00C11391">
      <w:pPr>
        <w:pStyle w:val="Bezproreda"/>
        <w:rPr>
          <w:rFonts w:ascii="Cambria" w:hAnsi="Cambria" w:cs="Calibri"/>
          <w:sz w:val="24"/>
          <w:szCs w:val="24"/>
          <w:lang w:val="sv-FI"/>
        </w:rPr>
      </w:pPr>
    </w:p>
    <w:p w14:paraId="0C45ACD8" w14:textId="3ACEC617" w:rsidR="00C11391" w:rsidRPr="00752AA8" w:rsidRDefault="00000000" w:rsidP="00752AA8">
      <w:pPr>
        <w:rPr>
          <w:rFonts w:ascii="Cambria" w:hAnsi="Cambria" w:cs="Calibri"/>
          <w:b/>
          <w:bCs/>
          <w:sz w:val="24"/>
          <w:szCs w:val="24"/>
        </w:rPr>
      </w:pPr>
      <w:r w:rsidRPr="00752AA8">
        <w:rPr>
          <w:rFonts w:ascii="Cambria" w:hAnsi="Cambria" w:cs="Calibri"/>
          <w:color w:val="000000"/>
          <w:sz w:val="24"/>
          <w:szCs w:val="24"/>
        </w:rPr>
        <w:t xml:space="preserve">Na temelju članka 215. Pravilnika o proračunskom računovodstvu i računskom planu (“Narodne novine”, broj 158/23.) i članka </w:t>
      </w:r>
      <w:r w:rsidR="00752AA8">
        <w:rPr>
          <w:rFonts w:ascii="Cambria" w:hAnsi="Cambria" w:cs="Calibri"/>
          <w:color w:val="000000"/>
          <w:sz w:val="24"/>
          <w:szCs w:val="24"/>
        </w:rPr>
        <w:t>30</w:t>
      </w:r>
      <w:r w:rsidRPr="00752AA8">
        <w:rPr>
          <w:rFonts w:ascii="Cambria" w:hAnsi="Cambria" w:cs="Calibri"/>
          <w:color w:val="000000"/>
          <w:sz w:val="24"/>
          <w:szCs w:val="24"/>
        </w:rPr>
        <w:t xml:space="preserve">. Statuta Općine Stari Jankovci (“Službeni vjesnik” Vukovarsko – srijemske županije, br. 04/21 i 17/22.), </w:t>
      </w:r>
      <w:r w:rsidR="00752AA8" w:rsidRPr="00752AA8">
        <w:rPr>
          <w:rFonts w:ascii="Cambria" w:hAnsi="Cambria" w:cs="Calibri"/>
          <w:color w:val="000000"/>
          <w:sz w:val="24"/>
          <w:szCs w:val="24"/>
        </w:rPr>
        <w:t>Općinsko vijeć</w:t>
      </w:r>
      <w:r w:rsidR="00752AA8">
        <w:rPr>
          <w:rFonts w:ascii="Cambria" w:hAnsi="Cambria" w:cs="Calibri"/>
          <w:color w:val="000000"/>
          <w:sz w:val="24"/>
          <w:szCs w:val="24"/>
        </w:rPr>
        <w:t xml:space="preserve">e </w:t>
      </w:r>
      <w:r w:rsidRPr="00752AA8">
        <w:rPr>
          <w:rFonts w:ascii="Cambria" w:hAnsi="Cambria" w:cs="Calibri"/>
          <w:color w:val="000000"/>
          <w:sz w:val="24"/>
          <w:szCs w:val="24"/>
        </w:rPr>
        <w:t xml:space="preserve">Općine Stari Jankovci </w:t>
      </w:r>
      <w:r w:rsidR="00752AA8">
        <w:rPr>
          <w:rFonts w:ascii="Cambria" w:hAnsi="Cambria" w:cs="Calibri"/>
          <w:color w:val="000000"/>
          <w:sz w:val="24"/>
          <w:szCs w:val="24"/>
        </w:rPr>
        <w:t>donosi</w:t>
      </w:r>
      <w:r w:rsidRPr="00752AA8">
        <w:rPr>
          <w:rFonts w:ascii="Cambria" w:hAnsi="Cambria" w:cs="Calibri"/>
          <w:color w:val="000000"/>
          <w:sz w:val="24"/>
          <w:szCs w:val="24"/>
        </w:rPr>
        <w:t xml:space="preserve"> </w:t>
      </w:r>
    </w:p>
    <w:p w14:paraId="680483C1" w14:textId="66FB026D" w:rsidR="00C11391" w:rsidRPr="00752AA8" w:rsidRDefault="00000000">
      <w:pPr>
        <w:jc w:val="center"/>
        <w:rPr>
          <w:rFonts w:ascii="Cambria" w:hAnsi="Cambria"/>
          <w:b/>
          <w:bCs/>
          <w:sz w:val="28"/>
          <w:szCs w:val="28"/>
        </w:rPr>
      </w:pPr>
      <w:r w:rsidRPr="00752AA8">
        <w:rPr>
          <w:rFonts w:ascii="Cambria" w:hAnsi="Cambria"/>
          <w:b/>
          <w:bCs/>
          <w:sz w:val="28"/>
          <w:szCs w:val="28"/>
        </w:rPr>
        <w:t xml:space="preserve"> ODLUK</w:t>
      </w:r>
      <w:r w:rsidR="00752AA8">
        <w:rPr>
          <w:rFonts w:ascii="Cambria" w:hAnsi="Cambria"/>
          <w:b/>
          <w:bCs/>
          <w:sz w:val="28"/>
          <w:szCs w:val="28"/>
        </w:rPr>
        <w:t>U</w:t>
      </w:r>
    </w:p>
    <w:p w14:paraId="103F602D" w14:textId="77777777" w:rsidR="00C11391" w:rsidRPr="00752AA8" w:rsidRDefault="00000000">
      <w:pPr>
        <w:jc w:val="center"/>
        <w:rPr>
          <w:rFonts w:ascii="Cambria" w:hAnsi="Cambria"/>
          <w:b/>
          <w:bCs/>
          <w:sz w:val="28"/>
          <w:szCs w:val="28"/>
        </w:rPr>
      </w:pPr>
      <w:r w:rsidRPr="00752AA8">
        <w:rPr>
          <w:rFonts w:ascii="Cambria" w:hAnsi="Cambria"/>
          <w:b/>
          <w:bCs/>
          <w:sz w:val="28"/>
          <w:szCs w:val="28"/>
        </w:rPr>
        <w:t>O RASPODJELI REZULTATA ZA 2025. GODINU</w:t>
      </w:r>
    </w:p>
    <w:p w14:paraId="6A5968C0" w14:textId="77777777" w:rsidR="00C11391" w:rsidRPr="00752AA8" w:rsidRDefault="00C11391">
      <w:pPr>
        <w:rPr>
          <w:rFonts w:ascii="Cambria" w:hAnsi="Cambria" w:cs="Calibri"/>
          <w:sz w:val="28"/>
          <w:szCs w:val="28"/>
        </w:rPr>
      </w:pPr>
    </w:p>
    <w:p w14:paraId="031475C1" w14:textId="77777777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Članak 1.</w:t>
      </w:r>
    </w:p>
    <w:p w14:paraId="42F62516" w14:textId="385A828B" w:rsidR="00C11391" w:rsidRPr="00752AA8" w:rsidRDefault="00000000">
      <w:pPr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 xml:space="preserve">Ovom se odlukom, utvrđuje </w:t>
      </w:r>
      <w:r w:rsidR="00752AA8">
        <w:rPr>
          <w:rFonts w:ascii="Cambria" w:hAnsi="Cambria" w:cs="Calibri"/>
          <w:sz w:val="24"/>
          <w:szCs w:val="24"/>
        </w:rPr>
        <w:t>način podmirenja manjk</w:t>
      </w:r>
      <w:r w:rsidRPr="00752AA8">
        <w:rPr>
          <w:rFonts w:ascii="Cambria" w:hAnsi="Cambria" w:cs="Calibri"/>
          <w:sz w:val="24"/>
          <w:szCs w:val="24"/>
        </w:rPr>
        <w:t xml:space="preserve">a prihoda </w:t>
      </w:r>
      <w:r w:rsidR="00752AA8">
        <w:rPr>
          <w:rFonts w:ascii="Cambria" w:hAnsi="Cambria" w:cs="Calibri"/>
          <w:sz w:val="24"/>
          <w:szCs w:val="24"/>
        </w:rPr>
        <w:t>sukladno</w:t>
      </w:r>
      <w:r w:rsidRPr="00752AA8">
        <w:rPr>
          <w:rFonts w:ascii="Cambria" w:hAnsi="Cambria" w:cs="Calibri"/>
          <w:sz w:val="24"/>
          <w:szCs w:val="24"/>
        </w:rPr>
        <w:t xml:space="preserve"> Godišnjem izvještaju o izvršenju Proračuna Općina Stari Jankovci</w:t>
      </w:r>
      <w:r w:rsidR="00752AA8">
        <w:rPr>
          <w:rFonts w:ascii="Cambria" w:hAnsi="Cambria" w:cs="Calibri"/>
          <w:sz w:val="24"/>
          <w:szCs w:val="24"/>
        </w:rPr>
        <w:t>.</w:t>
      </w:r>
    </w:p>
    <w:p w14:paraId="77F98AC4" w14:textId="77777777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Članak 2.</w:t>
      </w:r>
    </w:p>
    <w:p w14:paraId="3B4D86E0" w14:textId="77777777" w:rsidR="00C11391" w:rsidRPr="00752AA8" w:rsidRDefault="00000000">
      <w:pPr>
        <w:rPr>
          <w:rFonts w:ascii="Cambria" w:hAnsi="Cambria" w:cs="Calibri"/>
          <w:sz w:val="24"/>
          <w:szCs w:val="24"/>
        </w:rPr>
      </w:pPr>
      <w:bookmarkStart w:id="0" w:name="_Hlk99538057"/>
      <w:r w:rsidRPr="00752AA8">
        <w:rPr>
          <w:rFonts w:ascii="Cambria" w:hAnsi="Cambria" w:cs="Calibri"/>
          <w:sz w:val="24"/>
          <w:szCs w:val="24"/>
        </w:rPr>
        <w:t>Stanje na osnovnim računima podskupine 922 koja su iskazana u Godišnjem izvještaju o izvršenju proračuna za proračunsku godinu na dan 31. prosinca 2025.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11391" w:rsidRPr="00752AA8" w14:paraId="3E89368B" w14:textId="77777777">
        <w:tc>
          <w:tcPr>
            <w:tcW w:w="3020" w:type="dxa"/>
          </w:tcPr>
          <w:bookmarkEnd w:id="0"/>
          <w:p w14:paraId="283C1B04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Broj računa</w:t>
            </w:r>
          </w:p>
        </w:tc>
        <w:tc>
          <w:tcPr>
            <w:tcW w:w="3021" w:type="dxa"/>
          </w:tcPr>
          <w:p w14:paraId="24E5218D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0544E170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Stanje 31.12.2025.</w:t>
            </w:r>
          </w:p>
        </w:tc>
      </w:tr>
      <w:tr w:rsidR="00C11391" w:rsidRPr="00752AA8" w14:paraId="269E6E13" w14:textId="77777777">
        <w:tc>
          <w:tcPr>
            <w:tcW w:w="3020" w:type="dxa"/>
          </w:tcPr>
          <w:p w14:paraId="30FE3675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922110</w:t>
            </w:r>
          </w:p>
        </w:tc>
        <w:tc>
          <w:tcPr>
            <w:tcW w:w="3021" w:type="dxa"/>
          </w:tcPr>
          <w:p w14:paraId="237BF6AE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65B33252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1.868.360,25</w:t>
            </w:r>
          </w:p>
        </w:tc>
      </w:tr>
      <w:tr w:rsidR="00C11391" w:rsidRPr="00752AA8" w14:paraId="2B79BCEA" w14:textId="77777777">
        <w:tc>
          <w:tcPr>
            <w:tcW w:w="3020" w:type="dxa"/>
          </w:tcPr>
          <w:p w14:paraId="26F1932A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922130</w:t>
            </w:r>
          </w:p>
        </w:tc>
        <w:tc>
          <w:tcPr>
            <w:tcW w:w="3021" w:type="dxa"/>
          </w:tcPr>
          <w:p w14:paraId="1CA777F2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Manjak prihoda od financijske imovine</w:t>
            </w:r>
          </w:p>
        </w:tc>
        <w:tc>
          <w:tcPr>
            <w:tcW w:w="3021" w:type="dxa"/>
          </w:tcPr>
          <w:p w14:paraId="5FB12F8A" w14:textId="77777777" w:rsidR="00C11391" w:rsidRPr="00752AA8" w:rsidRDefault="00C11391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C11391" w:rsidRPr="00752AA8" w14:paraId="7A38DCE0" w14:textId="77777777">
        <w:tc>
          <w:tcPr>
            <w:tcW w:w="3020" w:type="dxa"/>
          </w:tcPr>
          <w:p w14:paraId="7851398B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922220</w:t>
            </w:r>
          </w:p>
        </w:tc>
        <w:tc>
          <w:tcPr>
            <w:tcW w:w="3021" w:type="dxa"/>
          </w:tcPr>
          <w:p w14:paraId="5F196FD9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6DE4B677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2.207.786,37</w:t>
            </w:r>
          </w:p>
        </w:tc>
      </w:tr>
      <w:tr w:rsidR="00C11391" w:rsidRPr="00752AA8" w14:paraId="09E9657F" w14:textId="77777777">
        <w:tc>
          <w:tcPr>
            <w:tcW w:w="3020" w:type="dxa"/>
          </w:tcPr>
          <w:p w14:paraId="727E8212" w14:textId="77777777" w:rsidR="00C11391" w:rsidRPr="00752AA8" w:rsidRDefault="00C11391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A50E0C0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0BCB1B77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339.426,12</w:t>
            </w:r>
          </w:p>
        </w:tc>
      </w:tr>
    </w:tbl>
    <w:p w14:paraId="59E774A1" w14:textId="77777777" w:rsidR="00C11391" w:rsidRPr="00752AA8" w:rsidRDefault="00C11391">
      <w:pPr>
        <w:rPr>
          <w:rFonts w:ascii="Cambria" w:hAnsi="Cambria" w:cs="Calibri"/>
          <w:sz w:val="24"/>
          <w:szCs w:val="24"/>
        </w:rPr>
      </w:pPr>
    </w:p>
    <w:p w14:paraId="1F7226DF" w14:textId="77777777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Članak 3.</w:t>
      </w:r>
    </w:p>
    <w:p w14:paraId="7949FF71" w14:textId="77777777" w:rsidR="00C11391" w:rsidRPr="00752AA8" w:rsidRDefault="00000000">
      <w:pPr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Stanje na osnovnim sredstvima podskupine 922 koje se odnose na financijske izvještaje Općine Stari Jankovci za proračunsku godinu na dan 31.prosinca 2025. godine, utvrđena su 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11391" w:rsidRPr="00752AA8" w14:paraId="652FEDFF" w14:textId="77777777">
        <w:tc>
          <w:tcPr>
            <w:tcW w:w="3020" w:type="dxa"/>
          </w:tcPr>
          <w:p w14:paraId="26D9885D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lastRenderedPageBreak/>
              <w:t>Broj računa</w:t>
            </w:r>
          </w:p>
        </w:tc>
        <w:tc>
          <w:tcPr>
            <w:tcW w:w="3021" w:type="dxa"/>
          </w:tcPr>
          <w:p w14:paraId="02512A6F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7ED5A535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Stanje 31.12.2025</w:t>
            </w:r>
          </w:p>
        </w:tc>
      </w:tr>
      <w:tr w:rsidR="00C11391" w:rsidRPr="00752AA8" w14:paraId="72F4C008" w14:textId="77777777">
        <w:tc>
          <w:tcPr>
            <w:tcW w:w="3020" w:type="dxa"/>
          </w:tcPr>
          <w:p w14:paraId="7ACA3742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922110</w:t>
            </w:r>
          </w:p>
        </w:tc>
        <w:tc>
          <w:tcPr>
            <w:tcW w:w="3021" w:type="dxa"/>
          </w:tcPr>
          <w:p w14:paraId="3AB6E732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15D04BB3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1.868.360,25</w:t>
            </w:r>
          </w:p>
        </w:tc>
      </w:tr>
      <w:tr w:rsidR="00C11391" w:rsidRPr="00752AA8" w14:paraId="08A973F9" w14:textId="77777777">
        <w:tc>
          <w:tcPr>
            <w:tcW w:w="3020" w:type="dxa"/>
          </w:tcPr>
          <w:p w14:paraId="3277E0FA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922130</w:t>
            </w:r>
          </w:p>
        </w:tc>
        <w:tc>
          <w:tcPr>
            <w:tcW w:w="3021" w:type="dxa"/>
          </w:tcPr>
          <w:p w14:paraId="3BFEAA37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Višak prihoda od financijske imovine</w:t>
            </w:r>
          </w:p>
        </w:tc>
        <w:tc>
          <w:tcPr>
            <w:tcW w:w="3021" w:type="dxa"/>
          </w:tcPr>
          <w:p w14:paraId="33D4E031" w14:textId="77777777" w:rsidR="00C11391" w:rsidRPr="00752AA8" w:rsidRDefault="00C11391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C11391" w:rsidRPr="00752AA8" w14:paraId="12100B78" w14:textId="77777777">
        <w:tc>
          <w:tcPr>
            <w:tcW w:w="3020" w:type="dxa"/>
          </w:tcPr>
          <w:p w14:paraId="67D2C576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922220</w:t>
            </w:r>
          </w:p>
        </w:tc>
        <w:tc>
          <w:tcPr>
            <w:tcW w:w="3021" w:type="dxa"/>
          </w:tcPr>
          <w:p w14:paraId="1BEE2DF0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1B652383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2.214.354,51</w:t>
            </w:r>
          </w:p>
        </w:tc>
      </w:tr>
      <w:tr w:rsidR="00C11391" w:rsidRPr="00752AA8" w14:paraId="41E244A0" w14:textId="77777777">
        <w:tc>
          <w:tcPr>
            <w:tcW w:w="3020" w:type="dxa"/>
          </w:tcPr>
          <w:p w14:paraId="0C94BAE3" w14:textId="77777777" w:rsidR="00C11391" w:rsidRPr="00752AA8" w:rsidRDefault="00C11391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0D24419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Manjak prihoda i primitaka za prijenos u sljedeće razdoblje</w:t>
            </w:r>
          </w:p>
        </w:tc>
        <w:tc>
          <w:tcPr>
            <w:tcW w:w="3021" w:type="dxa"/>
          </w:tcPr>
          <w:p w14:paraId="5D8B3E4F" w14:textId="77777777" w:rsidR="00C11391" w:rsidRPr="00752AA8" w:rsidRDefault="00000000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752AA8">
              <w:rPr>
                <w:rFonts w:ascii="Cambria" w:hAnsi="Cambria" w:cs="Calibri"/>
                <w:sz w:val="24"/>
                <w:szCs w:val="24"/>
              </w:rPr>
              <w:t>345.994,26</w:t>
            </w:r>
          </w:p>
        </w:tc>
      </w:tr>
    </w:tbl>
    <w:p w14:paraId="206F857E" w14:textId="77777777" w:rsidR="00C11391" w:rsidRPr="00752AA8" w:rsidRDefault="00C11391">
      <w:pPr>
        <w:rPr>
          <w:rFonts w:ascii="Cambria" w:hAnsi="Cambria" w:cs="Calibri"/>
          <w:sz w:val="24"/>
          <w:szCs w:val="24"/>
        </w:rPr>
      </w:pPr>
    </w:p>
    <w:p w14:paraId="716104AB" w14:textId="5313111A" w:rsidR="00C11391" w:rsidRPr="00752AA8" w:rsidRDefault="00000000" w:rsidP="00752AA8">
      <w:pPr>
        <w:jc w:val="both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 xml:space="preserve">Razlika manjka prihoda i primitaka za prijenos u sljedeće razdoblje između tablice iz čl.2. i tablice iz čl.3. u iznosu od  -6.658,14 eura odnosi se na manjak prihoda poslovanja proračunskog korisnika Dječji vrtić Krijesnica koji </w:t>
      </w:r>
      <w:r w:rsidR="00752AA8">
        <w:rPr>
          <w:rFonts w:ascii="Cambria" w:hAnsi="Cambria" w:cs="Calibri"/>
          <w:sz w:val="24"/>
          <w:szCs w:val="24"/>
        </w:rPr>
        <w:t>su</w:t>
      </w:r>
      <w:r w:rsidRPr="00752AA8">
        <w:rPr>
          <w:rFonts w:ascii="Cambria" w:hAnsi="Cambria" w:cs="Calibri"/>
          <w:sz w:val="24"/>
          <w:szCs w:val="24"/>
        </w:rPr>
        <w:t xml:space="preserve"> </w:t>
      </w:r>
      <w:r w:rsidR="00752AA8">
        <w:rPr>
          <w:rFonts w:ascii="Cambria" w:hAnsi="Cambria" w:cs="Calibri"/>
          <w:sz w:val="24"/>
          <w:szCs w:val="24"/>
        </w:rPr>
        <w:t>O</w:t>
      </w:r>
      <w:r w:rsidRPr="00752AA8">
        <w:rPr>
          <w:rFonts w:ascii="Cambria" w:hAnsi="Cambria" w:cs="Calibri"/>
          <w:sz w:val="24"/>
          <w:szCs w:val="24"/>
        </w:rPr>
        <w:t>dluku o rasporedu rezultata za 2025. godinu donije</w:t>
      </w:r>
      <w:r w:rsidR="00752AA8">
        <w:rPr>
          <w:rFonts w:ascii="Cambria" w:hAnsi="Cambria" w:cs="Calibri"/>
          <w:sz w:val="24"/>
          <w:szCs w:val="24"/>
        </w:rPr>
        <w:t>li</w:t>
      </w:r>
      <w:r w:rsidRPr="00752AA8">
        <w:rPr>
          <w:rFonts w:ascii="Cambria" w:hAnsi="Cambria" w:cs="Calibri"/>
          <w:sz w:val="24"/>
          <w:szCs w:val="24"/>
        </w:rPr>
        <w:t xml:space="preserve"> na svom </w:t>
      </w:r>
      <w:r w:rsidR="00E221F6">
        <w:rPr>
          <w:rFonts w:ascii="Cambria" w:hAnsi="Cambria" w:cs="Calibri"/>
          <w:sz w:val="24"/>
          <w:szCs w:val="24"/>
        </w:rPr>
        <w:t>U</w:t>
      </w:r>
      <w:r w:rsidRPr="00752AA8">
        <w:rPr>
          <w:rFonts w:ascii="Cambria" w:hAnsi="Cambria" w:cs="Calibri"/>
          <w:sz w:val="24"/>
          <w:szCs w:val="24"/>
        </w:rPr>
        <w:t>pravnom vijeću</w:t>
      </w:r>
      <w:r w:rsidR="00E221F6">
        <w:rPr>
          <w:rFonts w:ascii="Cambria" w:hAnsi="Cambria" w:cs="Calibri"/>
          <w:sz w:val="24"/>
          <w:szCs w:val="24"/>
        </w:rPr>
        <w:t xml:space="preserve"> i dobili suglasnost osnivača po istom</w:t>
      </w:r>
      <w:r w:rsidRPr="00752AA8">
        <w:rPr>
          <w:rFonts w:ascii="Cambria" w:hAnsi="Cambria" w:cs="Calibri"/>
          <w:sz w:val="24"/>
          <w:szCs w:val="24"/>
        </w:rPr>
        <w:t>.</w:t>
      </w:r>
    </w:p>
    <w:p w14:paraId="31FD026B" w14:textId="77777777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Članak 4.</w:t>
      </w:r>
    </w:p>
    <w:p w14:paraId="525284BB" w14:textId="339E1310" w:rsidR="00C11391" w:rsidRPr="00752AA8" w:rsidRDefault="00000000" w:rsidP="00E221F6">
      <w:pPr>
        <w:jc w:val="both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Raspoloživim ostvarenim viškom prihoda poslovanja na računu 922110 – Višak prihoda poslovanja u iznosu od 1.868.360,25 pokriva se manjak prihoda od nefinancijske imovine na računu 922220</w:t>
      </w:r>
      <w:r w:rsidR="00752AA8">
        <w:rPr>
          <w:rFonts w:ascii="Cambria" w:hAnsi="Cambria" w:cs="Calibri"/>
          <w:sz w:val="24"/>
          <w:szCs w:val="24"/>
        </w:rPr>
        <w:t>.</w:t>
      </w:r>
    </w:p>
    <w:p w14:paraId="42BAED2C" w14:textId="77777777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Članak 5.</w:t>
      </w:r>
    </w:p>
    <w:p w14:paraId="182998C3" w14:textId="524E0E99" w:rsidR="00C11391" w:rsidRPr="00752AA8" w:rsidRDefault="00000000" w:rsidP="00E221F6">
      <w:pPr>
        <w:jc w:val="both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U Proračunu Općine Stari Jankovci za 2026. godinu planirat će se pokriće dijela projiciranog manjka iz članka 2. ove Odluke iz prihoda poslovanja</w:t>
      </w:r>
      <w:r w:rsidR="00752AA8">
        <w:rPr>
          <w:rFonts w:ascii="Cambria" w:hAnsi="Cambria" w:cs="Calibri"/>
          <w:sz w:val="24"/>
          <w:szCs w:val="24"/>
        </w:rPr>
        <w:t>.</w:t>
      </w:r>
    </w:p>
    <w:p w14:paraId="0ED63A46" w14:textId="1D83F188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Članak 6.</w:t>
      </w:r>
    </w:p>
    <w:p w14:paraId="4B864334" w14:textId="0D62CF39" w:rsidR="00C11391" w:rsidRPr="00752AA8" w:rsidRDefault="00000000" w:rsidP="00E221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color w:val="000000"/>
          <w:sz w:val="24"/>
          <w:szCs w:val="24"/>
        </w:rPr>
        <w:t>Ova Odluka stupa na snagu osmi dan od dana objave, a objaviti će se u Službenom vjesniku Općine Stari Jankovci.</w:t>
      </w:r>
    </w:p>
    <w:p w14:paraId="78CD0F6F" w14:textId="77777777" w:rsidR="00C11391" w:rsidRPr="00752AA8" w:rsidRDefault="00C11391" w:rsidP="00E221F6">
      <w:pPr>
        <w:jc w:val="both"/>
        <w:rPr>
          <w:rFonts w:ascii="Cambria" w:hAnsi="Cambria" w:cs="Calibri"/>
          <w:sz w:val="24"/>
          <w:szCs w:val="24"/>
        </w:rPr>
      </w:pPr>
    </w:p>
    <w:p w14:paraId="6DD60497" w14:textId="446100AA" w:rsidR="00C11391" w:rsidRPr="00752AA8" w:rsidRDefault="00000000">
      <w:pPr>
        <w:jc w:val="center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 xml:space="preserve">                                                                                                                 Predsjednik </w:t>
      </w:r>
      <w:r w:rsidR="00752AA8">
        <w:rPr>
          <w:rFonts w:ascii="Cambria" w:hAnsi="Cambria" w:cs="Calibri"/>
          <w:sz w:val="24"/>
          <w:szCs w:val="24"/>
        </w:rPr>
        <w:t>O</w:t>
      </w:r>
      <w:r w:rsidRPr="00752AA8">
        <w:rPr>
          <w:rFonts w:ascii="Cambria" w:hAnsi="Cambria" w:cs="Calibri"/>
          <w:sz w:val="24"/>
          <w:szCs w:val="24"/>
        </w:rPr>
        <w:t>pćinskog vijeća:</w:t>
      </w:r>
    </w:p>
    <w:p w14:paraId="467B0B04" w14:textId="77777777" w:rsidR="00C11391" w:rsidRPr="00752AA8" w:rsidRDefault="00000000">
      <w:pPr>
        <w:wordWrap w:val="0"/>
        <w:jc w:val="right"/>
        <w:rPr>
          <w:rFonts w:ascii="Cambria" w:hAnsi="Cambria" w:cs="Calibri"/>
          <w:sz w:val="24"/>
          <w:szCs w:val="24"/>
        </w:rPr>
      </w:pPr>
      <w:r w:rsidRPr="00752AA8">
        <w:rPr>
          <w:rFonts w:ascii="Cambria" w:hAnsi="Cambria" w:cs="Calibri"/>
          <w:sz w:val="24"/>
          <w:szCs w:val="24"/>
        </w:rPr>
        <w:t>Boris Dragičević, univ.bacc.ing.agr.</w:t>
      </w:r>
    </w:p>
    <w:sectPr w:rsidR="00C11391" w:rsidRPr="00752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A39D" w14:textId="77777777" w:rsidR="00E1385C" w:rsidRDefault="00E1385C">
      <w:pPr>
        <w:spacing w:line="240" w:lineRule="auto"/>
      </w:pPr>
      <w:r>
        <w:separator/>
      </w:r>
    </w:p>
  </w:endnote>
  <w:endnote w:type="continuationSeparator" w:id="0">
    <w:p w14:paraId="251E9732" w14:textId="77777777" w:rsidR="00E1385C" w:rsidRDefault="00E13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D587" w14:textId="77777777" w:rsidR="00E1385C" w:rsidRDefault="00E1385C">
      <w:pPr>
        <w:spacing w:after="0"/>
      </w:pPr>
      <w:r>
        <w:separator/>
      </w:r>
    </w:p>
  </w:footnote>
  <w:footnote w:type="continuationSeparator" w:id="0">
    <w:p w14:paraId="2BCBEB66" w14:textId="77777777" w:rsidR="00E1385C" w:rsidRDefault="00E138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664BF"/>
    <w:rsid w:val="00082541"/>
    <w:rsid w:val="000C61F7"/>
    <w:rsid w:val="000C6FA7"/>
    <w:rsid w:val="000C7BDC"/>
    <w:rsid w:val="000E05D6"/>
    <w:rsid w:val="00101266"/>
    <w:rsid w:val="0016169B"/>
    <w:rsid w:val="001A5D1D"/>
    <w:rsid w:val="002220F7"/>
    <w:rsid w:val="00227397"/>
    <w:rsid w:val="00290C47"/>
    <w:rsid w:val="00366FB6"/>
    <w:rsid w:val="00474A45"/>
    <w:rsid w:val="00576C0E"/>
    <w:rsid w:val="005E0F1A"/>
    <w:rsid w:val="005F6C94"/>
    <w:rsid w:val="00607DB1"/>
    <w:rsid w:val="006144EB"/>
    <w:rsid w:val="0062399D"/>
    <w:rsid w:val="00637B6A"/>
    <w:rsid w:val="007009FB"/>
    <w:rsid w:val="00737C5A"/>
    <w:rsid w:val="00752AA8"/>
    <w:rsid w:val="00763506"/>
    <w:rsid w:val="007A3B59"/>
    <w:rsid w:val="00820CBF"/>
    <w:rsid w:val="00864E69"/>
    <w:rsid w:val="008A031A"/>
    <w:rsid w:val="008A794E"/>
    <w:rsid w:val="00984836"/>
    <w:rsid w:val="009E5D60"/>
    <w:rsid w:val="009F0D3E"/>
    <w:rsid w:val="00AD40D2"/>
    <w:rsid w:val="00AF4E10"/>
    <w:rsid w:val="00AF66B5"/>
    <w:rsid w:val="00B1034B"/>
    <w:rsid w:val="00B7243C"/>
    <w:rsid w:val="00BC0014"/>
    <w:rsid w:val="00C11391"/>
    <w:rsid w:val="00C13B6B"/>
    <w:rsid w:val="00C16E28"/>
    <w:rsid w:val="00C60C7F"/>
    <w:rsid w:val="00D53975"/>
    <w:rsid w:val="00D7567D"/>
    <w:rsid w:val="00DA6993"/>
    <w:rsid w:val="00DC691B"/>
    <w:rsid w:val="00DD1244"/>
    <w:rsid w:val="00DF463A"/>
    <w:rsid w:val="00E1385C"/>
    <w:rsid w:val="00E221F6"/>
    <w:rsid w:val="00ED234B"/>
    <w:rsid w:val="00ED332C"/>
    <w:rsid w:val="00F1433E"/>
    <w:rsid w:val="23554266"/>
    <w:rsid w:val="593D4BA6"/>
    <w:rsid w:val="615B7313"/>
    <w:rsid w:val="7A0466EB"/>
    <w:rsid w:val="7C782A75"/>
    <w:rsid w:val="7E66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1345294"/>
  <w15:docId w15:val="{FB92050D-C128-4E2F-9215-82EAC46B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 Knjigovodstvo</dc:creator>
  <cp:lastModifiedBy>Općina Jankovci</cp:lastModifiedBy>
  <cp:revision>3</cp:revision>
  <cp:lastPrinted>2026-04-21T08:51:00Z</cp:lastPrinted>
  <dcterms:created xsi:type="dcterms:W3CDTF">2026-04-21T08:51:00Z</dcterms:created>
  <dcterms:modified xsi:type="dcterms:W3CDTF">2026-04-21T08:55:00Z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7961F87756444A7A8D39B4F41A016C14_13</vt:lpwstr>
  </property>
</Properties>
</file>